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A" w:rsidRDefault="00E8419A" w:rsidP="00E8419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Board of Assessors</w:t>
      </w:r>
    </w:p>
    <w:p w:rsidR="00E8419A" w:rsidRDefault="008C77CB" w:rsidP="00E8419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</w:p>
    <w:p w:rsidR="00E8419A" w:rsidRDefault="00E8419A" w:rsidP="00E8419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:rsidR="00E8419A" w:rsidRDefault="00E8419A" w:rsidP="00E8419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 xml:space="preserve">March </w:t>
      </w:r>
      <w:r w:rsidR="004B0F92">
        <w:rPr>
          <w:rFonts w:cs="Times New Roman"/>
        </w:rPr>
        <w:t>28</w:t>
      </w:r>
      <w:r>
        <w:rPr>
          <w:rFonts w:cs="Times New Roman"/>
        </w:rPr>
        <w:t>, 2017</w:t>
      </w:r>
    </w:p>
    <w:p w:rsidR="00E8419A" w:rsidRDefault="00E8419A" w:rsidP="00E8419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6:00 pm</w:t>
      </w:r>
    </w:p>
    <w:p w:rsidR="00FD5D73" w:rsidRDefault="00FD5D73" w:rsidP="00E8419A">
      <w:pPr>
        <w:pStyle w:val="NoSpacing"/>
        <w:jc w:val="center"/>
        <w:rPr>
          <w:rFonts w:cs="Times New Roman"/>
        </w:rPr>
      </w:pPr>
    </w:p>
    <w:p w:rsidR="002E2FDE" w:rsidRDefault="002E2FDE" w:rsidP="00E8419A">
      <w:pPr>
        <w:pStyle w:val="NoSpacing"/>
        <w:jc w:val="center"/>
        <w:rPr>
          <w:rFonts w:cs="Times New Roman"/>
        </w:rPr>
      </w:pPr>
    </w:p>
    <w:p w:rsidR="00E8419A" w:rsidRPr="00F10D0B" w:rsidRDefault="00E8419A" w:rsidP="00050749">
      <w:pPr>
        <w:pStyle w:val="NoSpacing"/>
        <w:ind w:left="2880" w:hanging="2880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</w:rPr>
        <w:t>Present:</w:t>
      </w:r>
      <w:r w:rsidRPr="00F10D0B">
        <w:rPr>
          <w:rFonts w:cs="Times New Roman"/>
          <w:sz w:val="20"/>
          <w:szCs w:val="20"/>
        </w:rPr>
        <w:t xml:space="preserve"> </w:t>
      </w:r>
      <w:r w:rsidRPr="00F10D0B">
        <w:rPr>
          <w:rFonts w:cs="Times New Roman"/>
          <w:sz w:val="20"/>
          <w:szCs w:val="20"/>
        </w:rPr>
        <w:tab/>
        <w:t xml:space="preserve">Tim Hammond, </w:t>
      </w:r>
      <w:r w:rsidR="008C77CB" w:rsidRPr="00F10D0B">
        <w:rPr>
          <w:rFonts w:cs="Times New Roman"/>
          <w:sz w:val="20"/>
          <w:szCs w:val="20"/>
        </w:rPr>
        <w:t xml:space="preserve">Bob Cumming, </w:t>
      </w:r>
      <w:r w:rsidRPr="00F10D0B">
        <w:rPr>
          <w:rFonts w:cs="Times New Roman"/>
          <w:sz w:val="20"/>
          <w:szCs w:val="20"/>
        </w:rPr>
        <w:t>Helen Townsend,</w:t>
      </w:r>
      <w:r w:rsidR="00050749">
        <w:rPr>
          <w:rFonts w:cs="Times New Roman"/>
          <w:sz w:val="20"/>
          <w:szCs w:val="20"/>
        </w:rPr>
        <w:t xml:space="preserve"> Kathleen Stanley and </w:t>
      </w:r>
      <w:r w:rsidRPr="00F10D0B">
        <w:rPr>
          <w:rFonts w:cs="Times New Roman"/>
          <w:sz w:val="20"/>
          <w:szCs w:val="20"/>
        </w:rPr>
        <w:t xml:space="preserve">Terri </w:t>
      </w:r>
      <w:proofErr w:type="spellStart"/>
      <w:r w:rsidRPr="00F10D0B">
        <w:rPr>
          <w:rFonts w:cs="Times New Roman"/>
          <w:sz w:val="20"/>
          <w:szCs w:val="20"/>
        </w:rPr>
        <w:t>Longtine</w:t>
      </w:r>
      <w:proofErr w:type="spellEnd"/>
      <w:r w:rsidR="00050749">
        <w:rPr>
          <w:rFonts w:cs="Times New Roman"/>
          <w:sz w:val="20"/>
          <w:szCs w:val="20"/>
        </w:rPr>
        <w:t>.</w:t>
      </w:r>
      <w:r w:rsidRPr="00F10D0B">
        <w:rPr>
          <w:rFonts w:cs="Times New Roman"/>
          <w:sz w:val="20"/>
          <w:szCs w:val="20"/>
        </w:rPr>
        <w:t xml:space="preserve">    </w:t>
      </w:r>
      <w:r w:rsidR="002E2FDE">
        <w:rPr>
          <w:rFonts w:cs="Times New Roman"/>
          <w:sz w:val="20"/>
          <w:szCs w:val="20"/>
        </w:rPr>
        <w:tab/>
      </w:r>
      <w:r w:rsidR="002E2FDE">
        <w:rPr>
          <w:rFonts w:cs="Times New Roman"/>
          <w:sz w:val="20"/>
          <w:szCs w:val="20"/>
        </w:rPr>
        <w:tab/>
      </w:r>
      <w:r w:rsidR="002E2FDE">
        <w:rPr>
          <w:rFonts w:cs="Times New Roman"/>
          <w:sz w:val="20"/>
          <w:szCs w:val="20"/>
        </w:rPr>
        <w:tab/>
      </w:r>
    </w:p>
    <w:p w:rsidR="00E8419A" w:rsidRDefault="00E8419A" w:rsidP="00E8419A">
      <w:pPr>
        <w:pStyle w:val="NoSpacing"/>
        <w:rPr>
          <w:rFonts w:cs="Times New Roman"/>
          <w:sz w:val="20"/>
          <w:szCs w:val="20"/>
        </w:rPr>
      </w:pPr>
    </w:p>
    <w:p w:rsidR="00E8419A" w:rsidRPr="00F10D0B" w:rsidRDefault="00E8419A" w:rsidP="00E8419A">
      <w:pPr>
        <w:pStyle w:val="NoSpacing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</w:rPr>
        <w:t xml:space="preserve">Interested Parties:   </w:t>
      </w:r>
      <w:r w:rsidR="00404147" w:rsidRPr="00F10D0B">
        <w:rPr>
          <w:rFonts w:cs="Times New Roman"/>
          <w:b/>
          <w:sz w:val="20"/>
          <w:szCs w:val="20"/>
        </w:rPr>
        <w:tab/>
      </w:r>
      <w:r w:rsidR="0034553A" w:rsidRPr="00F10D0B">
        <w:rPr>
          <w:rFonts w:cs="Times New Roman"/>
          <w:b/>
          <w:sz w:val="20"/>
          <w:szCs w:val="20"/>
        </w:rPr>
        <w:tab/>
      </w:r>
      <w:r w:rsidR="008C77CB" w:rsidRPr="00F10D0B">
        <w:rPr>
          <w:rFonts w:cs="Times New Roman"/>
          <w:sz w:val="20"/>
          <w:szCs w:val="20"/>
        </w:rPr>
        <w:t>None</w:t>
      </w:r>
      <w:r w:rsidRPr="00F10D0B">
        <w:rPr>
          <w:rFonts w:cs="Times New Roman"/>
          <w:sz w:val="20"/>
          <w:szCs w:val="20"/>
        </w:rPr>
        <w:tab/>
      </w:r>
      <w:r w:rsidRPr="00F10D0B">
        <w:rPr>
          <w:rFonts w:cs="Times New Roman"/>
          <w:sz w:val="20"/>
          <w:szCs w:val="20"/>
        </w:rPr>
        <w:tab/>
      </w:r>
    </w:p>
    <w:p w:rsidR="00E8419A" w:rsidRPr="00F10D0B" w:rsidRDefault="0034553A" w:rsidP="00E8419A">
      <w:pPr>
        <w:pStyle w:val="NoSpacing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</w:rPr>
        <w:t xml:space="preserve">Regular </w:t>
      </w:r>
      <w:r w:rsidR="00E8419A" w:rsidRPr="00F10D0B">
        <w:rPr>
          <w:rFonts w:cs="Times New Roman"/>
          <w:b/>
          <w:sz w:val="20"/>
          <w:szCs w:val="20"/>
        </w:rPr>
        <w:t xml:space="preserve">Meeting Opened:  </w:t>
      </w:r>
      <w:r w:rsidR="00E8419A" w:rsidRPr="00F10D0B">
        <w:rPr>
          <w:rFonts w:cs="Times New Roman"/>
          <w:b/>
          <w:sz w:val="20"/>
          <w:szCs w:val="20"/>
        </w:rPr>
        <w:tab/>
      </w:r>
      <w:r w:rsidR="00404147" w:rsidRPr="00F10D0B">
        <w:rPr>
          <w:rFonts w:cs="Times New Roman"/>
          <w:sz w:val="20"/>
          <w:szCs w:val="20"/>
        </w:rPr>
        <w:t>6:10 pm</w:t>
      </w:r>
    </w:p>
    <w:p w:rsidR="00E8419A" w:rsidRPr="00F10D0B" w:rsidRDefault="00E8419A" w:rsidP="00050749">
      <w:pPr>
        <w:pStyle w:val="NoSpacing"/>
        <w:ind w:left="2880" w:hanging="2880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</w:rPr>
        <w:t>Approve</w:t>
      </w:r>
      <w:r w:rsidR="00404147" w:rsidRPr="00F10D0B">
        <w:rPr>
          <w:rFonts w:cs="Times New Roman"/>
          <w:b/>
          <w:sz w:val="20"/>
          <w:szCs w:val="20"/>
        </w:rPr>
        <w:t>d</w:t>
      </w:r>
      <w:r w:rsidRPr="00F10D0B">
        <w:rPr>
          <w:rFonts w:cs="Times New Roman"/>
          <w:b/>
          <w:sz w:val="20"/>
          <w:szCs w:val="20"/>
        </w:rPr>
        <w:t xml:space="preserve"> Minutes:</w:t>
      </w:r>
      <w:r w:rsidRPr="00F10D0B">
        <w:rPr>
          <w:rFonts w:cs="Times New Roman"/>
          <w:sz w:val="20"/>
          <w:szCs w:val="20"/>
        </w:rPr>
        <w:tab/>
      </w:r>
      <w:r w:rsidR="00050749">
        <w:rPr>
          <w:rFonts w:cs="Times New Roman"/>
          <w:sz w:val="20"/>
          <w:szCs w:val="20"/>
        </w:rPr>
        <w:t>(BC) made a motion and (TH) seconded to approve the mi</w:t>
      </w:r>
      <w:r w:rsidRPr="00F10D0B">
        <w:rPr>
          <w:rFonts w:cs="Times New Roman"/>
          <w:sz w:val="20"/>
          <w:szCs w:val="20"/>
        </w:rPr>
        <w:t>nutes</w:t>
      </w:r>
      <w:r w:rsidR="0034553A" w:rsidRPr="00F10D0B">
        <w:rPr>
          <w:rFonts w:cs="Times New Roman"/>
          <w:sz w:val="20"/>
          <w:szCs w:val="20"/>
        </w:rPr>
        <w:t xml:space="preserve"> of </w:t>
      </w:r>
      <w:r w:rsidRPr="00F10D0B">
        <w:rPr>
          <w:rFonts w:cs="Times New Roman"/>
          <w:sz w:val="20"/>
          <w:szCs w:val="20"/>
        </w:rPr>
        <w:t>February 28, 2017</w:t>
      </w:r>
      <w:r w:rsidR="00050749">
        <w:rPr>
          <w:rFonts w:cs="Times New Roman"/>
          <w:sz w:val="20"/>
          <w:szCs w:val="20"/>
        </w:rPr>
        <w:t>, vote unanimous</w:t>
      </w:r>
      <w:r w:rsidR="0034553A" w:rsidRPr="00F10D0B">
        <w:rPr>
          <w:rFonts w:cs="Times New Roman"/>
          <w:sz w:val="20"/>
          <w:szCs w:val="20"/>
        </w:rPr>
        <w:t>.</w:t>
      </w:r>
    </w:p>
    <w:p w:rsidR="00E8419A" w:rsidRPr="00F10D0B" w:rsidRDefault="00E8419A" w:rsidP="00E8419A">
      <w:pPr>
        <w:pStyle w:val="NoSpacing"/>
        <w:rPr>
          <w:rFonts w:cs="Times New Roman"/>
          <w:sz w:val="20"/>
          <w:szCs w:val="20"/>
        </w:rPr>
      </w:pPr>
      <w:r w:rsidRPr="00F10D0B">
        <w:rPr>
          <w:rFonts w:cs="Times New Roman"/>
          <w:sz w:val="20"/>
          <w:szCs w:val="20"/>
        </w:rPr>
        <w:tab/>
      </w:r>
      <w:r w:rsidRPr="00F10D0B">
        <w:rPr>
          <w:rFonts w:cs="Times New Roman"/>
          <w:sz w:val="20"/>
          <w:szCs w:val="20"/>
        </w:rPr>
        <w:tab/>
      </w:r>
      <w:r w:rsidRPr="00F10D0B">
        <w:rPr>
          <w:rFonts w:cs="Times New Roman"/>
          <w:sz w:val="20"/>
          <w:szCs w:val="20"/>
        </w:rPr>
        <w:tab/>
      </w:r>
    </w:p>
    <w:p w:rsidR="00993498" w:rsidRDefault="00267BAC" w:rsidP="00F10D0B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Board discussed </w:t>
      </w:r>
      <w:r w:rsidR="00993498" w:rsidRPr="00F10D0B">
        <w:rPr>
          <w:rFonts w:cs="Times New Roman"/>
          <w:sz w:val="20"/>
          <w:szCs w:val="20"/>
        </w:rPr>
        <w:t>Audubon 3ABC Form</w:t>
      </w:r>
      <w:r>
        <w:rPr>
          <w:rFonts w:cs="Times New Roman"/>
          <w:sz w:val="20"/>
          <w:szCs w:val="20"/>
        </w:rPr>
        <w:t xml:space="preserve"> – </w:t>
      </w:r>
      <w:r w:rsidR="00B86C0E">
        <w:rPr>
          <w:rFonts w:cs="Times New Roman"/>
          <w:sz w:val="20"/>
          <w:szCs w:val="20"/>
        </w:rPr>
        <w:t xml:space="preserve">They </w:t>
      </w:r>
      <w:r>
        <w:rPr>
          <w:rFonts w:cs="Times New Roman"/>
          <w:sz w:val="20"/>
          <w:szCs w:val="20"/>
        </w:rPr>
        <w:t>listed 5 non-exempt lots</w:t>
      </w:r>
      <w:r w:rsidR="00B86C0E">
        <w:rPr>
          <w:rFonts w:cs="Times New Roman"/>
          <w:sz w:val="20"/>
          <w:szCs w:val="20"/>
        </w:rPr>
        <w:t>.</w:t>
      </w:r>
    </w:p>
    <w:p w:rsidR="00267BAC" w:rsidRDefault="00267BAC" w:rsidP="00F10D0B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Of those 5 lots, 2 sold – Golding and Calamint Hill Homes.</w:t>
      </w:r>
    </w:p>
    <w:p w:rsidR="00267BAC" w:rsidRPr="00F10D0B" w:rsidRDefault="00267BAC" w:rsidP="00267BAC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They are in the process of obtaining an agricultural restriction </w:t>
      </w:r>
      <w:r w:rsidR="00B86C0E">
        <w:rPr>
          <w:rFonts w:cs="Times New Roman"/>
          <w:sz w:val="20"/>
          <w:szCs w:val="20"/>
        </w:rPr>
        <w:t xml:space="preserve">on two of the remaining lots and the final lot </w:t>
      </w:r>
      <w:r w:rsidR="00050749">
        <w:rPr>
          <w:rFonts w:cs="Times New Roman"/>
          <w:sz w:val="20"/>
          <w:szCs w:val="20"/>
        </w:rPr>
        <w:t xml:space="preserve">is for sale, but </w:t>
      </w:r>
      <w:r w:rsidR="00B86C0E">
        <w:rPr>
          <w:rFonts w:cs="Times New Roman"/>
          <w:sz w:val="20"/>
          <w:szCs w:val="20"/>
        </w:rPr>
        <w:t xml:space="preserve">they may hold onto as it </w:t>
      </w:r>
      <w:r w:rsidR="00050749">
        <w:rPr>
          <w:rFonts w:cs="Times New Roman"/>
          <w:sz w:val="20"/>
          <w:szCs w:val="20"/>
        </w:rPr>
        <w:t>r</w:t>
      </w:r>
      <w:r w:rsidR="00B86C0E">
        <w:rPr>
          <w:rFonts w:cs="Times New Roman"/>
          <w:sz w:val="20"/>
          <w:szCs w:val="20"/>
        </w:rPr>
        <w:t>equire</w:t>
      </w:r>
      <w:r w:rsidR="00050749">
        <w:rPr>
          <w:rFonts w:cs="Times New Roman"/>
          <w:sz w:val="20"/>
          <w:szCs w:val="20"/>
        </w:rPr>
        <w:t>s</w:t>
      </w:r>
      <w:r w:rsidR="00B86C0E">
        <w:rPr>
          <w:rFonts w:cs="Times New Roman"/>
          <w:sz w:val="20"/>
          <w:szCs w:val="20"/>
        </w:rPr>
        <w:t xml:space="preserve"> a substantial septic system design. </w:t>
      </w:r>
      <w:r>
        <w:rPr>
          <w:rFonts w:cs="Times New Roman"/>
          <w:sz w:val="20"/>
          <w:szCs w:val="20"/>
        </w:rPr>
        <w:t xml:space="preserve">They inquired via phone call if the board would allow </w:t>
      </w:r>
      <w:r w:rsidR="00B86C0E">
        <w:rPr>
          <w:rFonts w:cs="Times New Roman"/>
          <w:sz w:val="20"/>
          <w:szCs w:val="20"/>
        </w:rPr>
        <w:t xml:space="preserve">them </w:t>
      </w:r>
      <w:r>
        <w:rPr>
          <w:rFonts w:cs="Times New Roman"/>
          <w:sz w:val="20"/>
          <w:szCs w:val="20"/>
        </w:rPr>
        <w:t>to modif</w:t>
      </w:r>
      <w:r w:rsidR="00B86C0E">
        <w:rPr>
          <w:rFonts w:cs="Times New Roman"/>
          <w:sz w:val="20"/>
          <w:szCs w:val="20"/>
        </w:rPr>
        <w:t>y</w:t>
      </w:r>
      <w:r>
        <w:rPr>
          <w:rFonts w:cs="Times New Roman"/>
          <w:sz w:val="20"/>
          <w:szCs w:val="20"/>
        </w:rPr>
        <w:t xml:space="preserve"> the 3ABC </w:t>
      </w:r>
      <w:r w:rsidR="00B86C0E">
        <w:rPr>
          <w:rFonts w:cs="Times New Roman"/>
          <w:sz w:val="20"/>
          <w:szCs w:val="20"/>
        </w:rPr>
        <w:t xml:space="preserve">form </w:t>
      </w:r>
      <w:r>
        <w:rPr>
          <w:rFonts w:cs="Times New Roman"/>
          <w:sz w:val="20"/>
          <w:szCs w:val="20"/>
        </w:rPr>
        <w:t xml:space="preserve">to </w:t>
      </w:r>
      <w:r w:rsidR="00B86C0E">
        <w:rPr>
          <w:rFonts w:cs="Times New Roman"/>
          <w:sz w:val="20"/>
          <w:szCs w:val="20"/>
        </w:rPr>
        <w:t xml:space="preserve">list these lots as exempt for </w:t>
      </w:r>
      <w:r>
        <w:rPr>
          <w:rFonts w:cs="Times New Roman"/>
          <w:sz w:val="20"/>
          <w:szCs w:val="20"/>
        </w:rPr>
        <w:t xml:space="preserve">FY’18. Board agreed to consider this option </w:t>
      </w:r>
      <w:r w:rsidR="00B86C0E">
        <w:rPr>
          <w:rFonts w:cs="Times New Roman"/>
          <w:sz w:val="20"/>
          <w:szCs w:val="20"/>
        </w:rPr>
        <w:t xml:space="preserve">for modification </w:t>
      </w:r>
      <w:r>
        <w:rPr>
          <w:rFonts w:cs="Times New Roman"/>
          <w:sz w:val="20"/>
          <w:szCs w:val="20"/>
        </w:rPr>
        <w:t xml:space="preserve">closer to July </w:t>
      </w:r>
      <w:r w:rsidR="00050749">
        <w:rPr>
          <w:rFonts w:cs="Times New Roman"/>
          <w:sz w:val="20"/>
          <w:szCs w:val="20"/>
        </w:rPr>
        <w:t>1</w:t>
      </w:r>
      <w:r w:rsidR="00050749" w:rsidRPr="00267BAC">
        <w:rPr>
          <w:rFonts w:cs="Times New Roman"/>
          <w:sz w:val="20"/>
          <w:szCs w:val="20"/>
          <w:vertAlign w:val="superscript"/>
        </w:rPr>
        <w:t>st</w:t>
      </w:r>
      <w:r w:rsidR="00050749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 xml:space="preserve">KS will speak to them closer </w:t>
      </w:r>
      <w:r w:rsidR="00B86C0E">
        <w:rPr>
          <w:rFonts w:cs="Times New Roman"/>
          <w:sz w:val="20"/>
          <w:szCs w:val="20"/>
        </w:rPr>
        <w:t xml:space="preserve">to that time </w:t>
      </w:r>
      <w:r>
        <w:rPr>
          <w:rFonts w:cs="Times New Roman"/>
          <w:sz w:val="20"/>
          <w:szCs w:val="20"/>
        </w:rPr>
        <w:t xml:space="preserve">as to where they </w:t>
      </w:r>
      <w:r w:rsidR="00B86C0E">
        <w:rPr>
          <w:rFonts w:cs="Times New Roman"/>
          <w:sz w:val="20"/>
          <w:szCs w:val="20"/>
        </w:rPr>
        <w:t>are</w:t>
      </w:r>
      <w:r>
        <w:rPr>
          <w:rFonts w:cs="Times New Roman"/>
          <w:sz w:val="20"/>
          <w:szCs w:val="20"/>
        </w:rPr>
        <w:t xml:space="preserve"> in the process. </w:t>
      </w:r>
    </w:p>
    <w:p w:rsidR="00993498" w:rsidRPr="00F10D0B" w:rsidRDefault="00993498" w:rsidP="00E8419A">
      <w:pPr>
        <w:pStyle w:val="NoSpacing"/>
        <w:rPr>
          <w:rFonts w:cs="Times New Roman"/>
          <w:sz w:val="20"/>
          <w:szCs w:val="20"/>
        </w:rPr>
      </w:pPr>
    </w:p>
    <w:p w:rsidR="00F10D0B" w:rsidRDefault="00993498" w:rsidP="00F10D0B">
      <w:pPr>
        <w:pStyle w:val="NoSpacing"/>
        <w:ind w:left="2880"/>
        <w:rPr>
          <w:rFonts w:cs="Times New Roman"/>
          <w:sz w:val="20"/>
          <w:szCs w:val="20"/>
        </w:rPr>
      </w:pPr>
      <w:r w:rsidRPr="00F10D0B">
        <w:rPr>
          <w:rFonts w:cs="Times New Roman"/>
          <w:sz w:val="20"/>
          <w:szCs w:val="20"/>
        </w:rPr>
        <w:t xml:space="preserve">Isaac’s Way </w:t>
      </w:r>
      <w:r w:rsidR="000205DD">
        <w:rPr>
          <w:rFonts w:cs="Times New Roman"/>
          <w:sz w:val="20"/>
          <w:szCs w:val="20"/>
        </w:rPr>
        <w:t xml:space="preserve">–(KS) Five lot subdivision recorded in 2004 but not created. These lots will be created for FY18. (KS) </w:t>
      </w:r>
      <w:r w:rsidR="00F10D0B">
        <w:rPr>
          <w:rFonts w:cs="Times New Roman"/>
          <w:sz w:val="20"/>
          <w:szCs w:val="20"/>
        </w:rPr>
        <w:t xml:space="preserve">will contact Mr. Mosher to set up an appointment to discuss the rollback </w:t>
      </w:r>
      <w:r w:rsidR="000205DD">
        <w:rPr>
          <w:rFonts w:cs="Times New Roman"/>
          <w:sz w:val="20"/>
          <w:szCs w:val="20"/>
        </w:rPr>
        <w:t xml:space="preserve">situation and future sale of lots right of first refusal with the town. </w:t>
      </w:r>
    </w:p>
    <w:p w:rsidR="005821E3" w:rsidRDefault="005821E3" w:rsidP="00F10D0B">
      <w:pPr>
        <w:pStyle w:val="NoSpacing"/>
        <w:ind w:left="2880"/>
        <w:rPr>
          <w:rFonts w:cs="Times New Roman"/>
          <w:sz w:val="20"/>
          <w:szCs w:val="20"/>
        </w:rPr>
      </w:pPr>
    </w:p>
    <w:p w:rsidR="005821E3" w:rsidRDefault="005821E3" w:rsidP="005821E3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(BC) moved to </w:t>
      </w:r>
      <w:r w:rsidRPr="00F10D0B">
        <w:rPr>
          <w:rFonts w:cs="Times New Roman"/>
          <w:sz w:val="20"/>
          <w:szCs w:val="20"/>
        </w:rPr>
        <w:t xml:space="preserve">eliminate </w:t>
      </w:r>
      <w:r>
        <w:rPr>
          <w:rFonts w:cs="Times New Roman"/>
          <w:sz w:val="20"/>
          <w:szCs w:val="20"/>
        </w:rPr>
        <w:t xml:space="preserve">the yearly Assessors </w:t>
      </w:r>
      <w:r w:rsidRPr="00F10D0B">
        <w:rPr>
          <w:rFonts w:cs="Times New Roman"/>
          <w:sz w:val="20"/>
          <w:szCs w:val="20"/>
        </w:rPr>
        <w:t>stipend.</w:t>
      </w:r>
      <w:r>
        <w:rPr>
          <w:rFonts w:cs="Times New Roman"/>
          <w:sz w:val="20"/>
          <w:szCs w:val="20"/>
        </w:rPr>
        <w:t xml:space="preserve"> (TH) seconded.</w:t>
      </w:r>
    </w:p>
    <w:p w:rsidR="005821E3" w:rsidRDefault="005821E3" w:rsidP="005821E3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Vote unanimous.</w:t>
      </w:r>
    </w:p>
    <w:p w:rsidR="005821E3" w:rsidRPr="00F10D0B" w:rsidRDefault="005821E3" w:rsidP="005821E3">
      <w:pPr>
        <w:pStyle w:val="NoSpacing"/>
        <w:ind w:left="2160" w:firstLine="720"/>
        <w:rPr>
          <w:rFonts w:cs="Times New Roman"/>
          <w:sz w:val="20"/>
          <w:szCs w:val="20"/>
        </w:rPr>
      </w:pPr>
    </w:p>
    <w:p w:rsidR="005821E3" w:rsidRPr="00F10D0B" w:rsidRDefault="005821E3" w:rsidP="005821E3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(BC) moved to move</w:t>
      </w:r>
      <w:r w:rsidRPr="00F10D0B">
        <w:rPr>
          <w:rFonts w:cs="Times New Roman"/>
          <w:sz w:val="20"/>
          <w:szCs w:val="20"/>
        </w:rPr>
        <w:t xml:space="preserve"> forward with obtaining a contract from Vision.</w:t>
      </w:r>
      <w:r>
        <w:rPr>
          <w:rFonts w:cs="Times New Roman"/>
          <w:sz w:val="20"/>
          <w:szCs w:val="20"/>
        </w:rPr>
        <w:t xml:space="preserve"> (TH) seconded. Vote unanimous.</w:t>
      </w:r>
    </w:p>
    <w:p w:rsidR="000205DD" w:rsidRDefault="000205DD" w:rsidP="00F10D0B">
      <w:pPr>
        <w:pStyle w:val="NoSpacing"/>
        <w:ind w:left="2880"/>
        <w:rPr>
          <w:rFonts w:cs="Times New Roman"/>
          <w:sz w:val="20"/>
          <w:szCs w:val="20"/>
        </w:rPr>
      </w:pPr>
    </w:p>
    <w:p w:rsidR="00380B0C" w:rsidRDefault="00993498" w:rsidP="00E8419A">
      <w:pPr>
        <w:pStyle w:val="NoSpacing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</w:rPr>
        <w:t>Next Meeting:</w:t>
      </w:r>
      <w:r w:rsidRPr="00F10D0B">
        <w:rPr>
          <w:rFonts w:cs="Times New Roman"/>
          <w:b/>
          <w:sz w:val="20"/>
          <w:szCs w:val="20"/>
        </w:rPr>
        <w:tab/>
      </w:r>
      <w:r w:rsidRPr="00F10D0B">
        <w:rPr>
          <w:rFonts w:cs="Times New Roman"/>
          <w:b/>
          <w:sz w:val="20"/>
          <w:szCs w:val="20"/>
        </w:rPr>
        <w:tab/>
      </w:r>
      <w:r w:rsidRPr="00F10D0B">
        <w:rPr>
          <w:rFonts w:cs="Times New Roman"/>
          <w:b/>
          <w:sz w:val="20"/>
          <w:szCs w:val="20"/>
        </w:rPr>
        <w:tab/>
      </w:r>
      <w:r w:rsidRPr="00F10D0B">
        <w:rPr>
          <w:rFonts w:cs="Times New Roman"/>
          <w:sz w:val="20"/>
          <w:szCs w:val="20"/>
        </w:rPr>
        <w:t>May 2, 2017</w:t>
      </w:r>
    </w:p>
    <w:p w:rsidR="00380B0C" w:rsidRDefault="00380B0C" w:rsidP="00E8419A">
      <w:pPr>
        <w:pStyle w:val="NoSpacing"/>
        <w:rPr>
          <w:rFonts w:cs="Times New Roman"/>
          <w:sz w:val="20"/>
          <w:szCs w:val="20"/>
        </w:rPr>
      </w:pPr>
    </w:p>
    <w:p w:rsidR="00380B0C" w:rsidRDefault="00380B0C" w:rsidP="00380B0C">
      <w:pPr>
        <w:pStyle w:val="NoSpacing"/>
        <w:ind w:left="2880" w:hanging="2880"/>
        <w:rPr>
          <w:rFonts w:cs="Times New Roman"/>
          <w:sz w:val="20"/>
          <w:szCs w:val="20"/>
        </w:rPr>
      </w:pPr>
      <w:r w:rsidRPr="00380B0C">
        <w:rPr>
          <w:rFonts w:cs="Times New Roman"/>
          <w:b/>
          <w:sz w:val="20"/>
          <w:szCs w:val="20"/>
        </w:rPr>
        <w:t>Executive Session:</w:t>
      </w:r>
      <w:r>
        <w:rPr>
          <w:rFonts w:cs="Times New Roman"/>
          <w:sz w:val="20"/>
          <w:szCs w:val="20"/>
        </w:rPr>
        <w:tab/>
        <w:t>(BC) moved and (TH) seconded to go into executive session, and not return to regular session, to discuss Abatements and Exemptions pursuant to General Laws Chapter 30A Section 21(a) Exemption (7) – to comply with, or act under the authority of, any general or special law or federal grant-in-aid requirements and M.G.L. c59 section 60; statutory right to privacy and to discuss non-public records</w:t>
      </w:r>
      <w:r w:rsidR="00CE6780">
        <w:rPr>
          <w:rFonts w:cs="Times New Roman"/>
          <w:sz w:val="20"/>
          <w:szCs w:val="20"/>
        </w:rPr>
        <w:t xml:space="preserve">, and to secure information regarding any </w:t>
      </w:r>
      <w:r w:rsidR="008422AE">
        <w:rPr>
          <w:rFonts w:cs="Times New Roman"/>
          <w:sz w:val="20"/>
          <w:szCs w:val="20"/>
        </w:rPr>
        <w:t xml:space="preserve">potential </w:t>
      </w:r>
      <w:r w:rsidR="00CE6780">
        <w:rPr>
          <w:rFonts w:cs="Times New Roman"/>
          <w:sz w:val="20"/>
          <w:szCs w:val="20"/>
        </w:rPr>
        <w:t>future litigation on abatement applications</w:t>
      </w:r>
      <w:r>
        <w:rPr>
          <w:rFonts w:cs="Times New Roman"/>
          <w:sz w:val="20"/>
          <w:szCs w:val="20"/>
        </w:rPr>
        <w:t>.</w:t>
      </w:r>
    </w:p>
    <w:p w:rsidR="00626AC4" w:rsidRDefault="00626AC4" w:rsidP="00380B0C">
      <w:pPr>
        <w:pStyle w:val="NoSpacing"/>
        <w:ind w:left="2880" w:hanging="2880"/>
        <w:rPr>
          <w:rFonts w:cs="Times New Roman"/>
          <w:sz w:val="20"/>
          <w:szCs w:val="20"/>
        </w:rPr>
      </w:pPr>
    </w:p>
    <w:p w:rsidR="00626AC4" w:rsidRDefault="00626AC4" w:rsidP="00626AC4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(BC) moved to adjourn e</w:t>
      </w:r>
      <w:r w:rsidRPr="00F10D0B">
        <w:rPr>
          <w:rFonts w:cs="Times New Roman"/>
          <w:sz w:val="20"/>
          <w:szCs w:val="20"/>
        </w:rPr>
        <w:t>xecutive session</w:t>
      </w:r>
      <w:r>
        <w:rPr>
          <w:rFonts w:cs="Times New Roman"/>
          <w:sz w:val="20"/>
          <w:szCs w:val="20"/>
        </w:rPr>
        <w:t xml:space="preserve">. (HT) seconded. </w:t>
      </w:r>
    </w:p>
    <w:p w:rsidR="00626AC4" w:rsidRDefault="00626AC4" w:rsidP="00626AC4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Vote unanimous.</w:t>
      </w:r>
    </w:p>
    <w:p w:rsidR="00626AC4" w:rsidRDefault="00626AC4" w:rsidP="00626AC4">
      <w:pPr>
        <w:pStyle w:val="NoSpacing"/>
        <w:ind w:left="2160" w:firstLine="720"/>
        <w:rPr>
          <w:rFonts w:cs="Times New Roman"/>
          <w:sz w:val="20"/>
          <w:szCs w:val="20"/>
        </w:rPr>
      </w:pPr>
    </w:p>
    <w:p w:rsidR="00626AC4" w:rsidRDefault="00626AC4" w:rsidP="00626AC4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Board adjourned from executive session at 7:10 pm.</w:t>
      </w:r>
    </w:p>
    <w:p w:rsidR="00626AC4" w:rsidRDefault="00626AC4" w:rsidP="00626AC4">
      <w:pPr>
        <w:pStyle w:val="NoSpacing"/>
        <w:ind w:left="2160" w:firstLine="720"/>
        <w:rPr>
          <w:rFonts w:cs="Times New Roman"/>
          <w:sz w:val="20"/>
          <w:szCs w:val="20"/>
        </w:rPr>
      </w:pPr>
    </w:p>
    <w:p w:rsidR="00626AC4" w:rsidRDefault="00626AC4" w:rsidP="00626AC4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Respectfully submitted,</w:t>
      </w:r>
    </w:p>
    <w:p w:rsidR="00626AC4" w:rsidRPr="00050749" w:rsidRDefault="00626AC4" w:rsidP="00626AC4">
      <w:pPr>
        <w:pStyle w:val="NoSpacing"/>
        <w:ind w:left="2160" w:firstLine="720"/>
        <w:rPr>
          <w:rFonts w:ascii="Lucida Calligraphy" w:hAnsi="Lucida Calligraphy" w:cs="Times New Roman"/>
          <w:sz w:val="16"/>
          <w:szCs w:val="16"/>
        </w:rPr>
      </w:pPr>
      <w:r w:rsidRPr="00050749">
        <w:rPr>
          <w:rFonts w:ascii="Lucida Calligraphy" w:hAnsi="Lucida Calligraphy" w:cs="Times New Roman"/>
          <w:sz w:val="16"/>
          <w:szCs w:val="16"/>
        </w:rPr>
        <w:t xml:space="preserve">Terri </w:t>
      </w:r>
      <w:proofErr w:type="spellStart"/>
      <w:r w:rsidRPr="00050749">
        <w:rPr>
          <w:rFonts w:ascii="Lucida Calligraphy" w:hAnsi="Lucida Calligraphy" w:cs="Times New Roman"/>
          <w:sz w:val="16"/>
          <w:szCs w:val="16"/>
        </w:rPr>
        <w:t>Longtine</w:t>
      </w:r>
      <w:bookmarkStart w:id="0" w:name="_GoBack"/>
      <w:bookmarkEnd w:id="0"/>
      <w:proofErr w:type="spellEnd"/>
    </w:p>
    <w:sectPr w:rsidR="00626AC4" w:rsidRPr="0005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4D19"/>
    <w:multiLevelType w:val="hybridMultilevel"/>
    <w:tmpl w:val="0BA0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A"/>
    <w:rsid w:val="00001F48"/>
    <w:rsid w:val="000205DD"/>
    <w:rsid w:val="00050749"/>
    <w:rsid w:val="002153ED"/>
    <w:rsid w:val="00267BAC"/>
    <w:rsid w:val="002A025C"/>
    <w:rsid w:val="002D2A23"/>
    <w:rsid w:val="002E2FDE"/>
    <w:rsid w:val="0034553A"/>
    <w:rsid w:val="00380B0C"/>
    <w:rsid w:val="00404147"/>
    <w:rsid w:val="004B0F92"/>
    <w:rsid w:val="005821E3"/>
    <w:rsid w:val="005851A2"/>
    <w:rsid w:val="005E3413"/>
    <w:rsid w:val="00626AC4"/>
    <w:rsid w:val="006E0173"/>
    <w:rsid w:val="006F69FE"/>
    <w:rsid w:val="00744020"/>
    <w:rsid w:val="007C43E1"/>
    <w:rsid w:val="008422AE"/>
    <w:rsid w:val="0088488B"/>
    <w:rsid w:val="008B2A56"/>
    <w:rsid w:val="008C77CB"/>
    <w:rsid w:val="00993498"/>
    <w:rsid w:val="00AC6010"/>
    <w:rsid w:val="00AD0E2F"/>
    <w:rsid w:val="00B86C0E"/>
    <w:rsid w:val="00B946E1"/>
    <w:rsid w:val="00C004F0"/>
    <w:rsid w:val="00CE6780"/>
    <w:rsid w:val="00E542AA"/>
    <w:rsid w:val="00E60E84"/>
    <w:rsid w:val="00E8419A"/>
    <w:rsid w:val="00F10D0B"/>
    <w:rsid w:val="00F115E4"/>
    <w:rsid w:val="00FB4915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6</cp:revision>
  <cp:lastPrinted>2017-05-02T15:59:00Z</cp:lastPrinted>
  <dcterms:created xsi:type="dcterms:W3CDTF">2017-05-02T16:00:00Z</dcterms:created>
  <dcterms:modified xsi:type="dcterms:W3CDTF">2017-05-03T19:14:00Z</dcterms:modified>
</cp:coreProperties>
</file>