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hanging="1440"/>
        <w:contextualSpacing w:val="0"/>
        <w:jc w:val="both"/>
      </w:pPr>
      <w:r w:rsidDel="00000000" w:rsidR="00000000" w:rsidRPr="00000000">
        <w:rPr>
          <w:vertAlign w:val="baseline"/>
          <w:rtl w:val="0"/>
        </w:rPr>
        <w:t xml:space="preserve">Present:</w:t>
        <w:tab/>
        <w:t xml:space="preserve">Bob Finnegan, Jim Pennignton, Bob Margerison, Kurt Kaiser, Christine Edwards, Gerry Brayton, Tom Tracey, Peter Fimognari, Maureen O’Sullivan, Brenda Payette (Administrative Assistant), Mary Lauria (Town Accountant), Evan Brassard (Town Administrator), Tim Pascale (Parks &amp; Recreation), Craig Jalbert (Water &amp; Sewer)</w:t>
      </w: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vertAlign w:val="baseline"/>
          <w:rtl w:val="0"/>
        </w:rPr>
        <w:t xml:space="preserve">Absent: </w:t>
        <w:tab/>
        <w:t xml:space="preserve">William Dominguez, </w:t>
      </w: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Mr. Kaiser made a motion to accept the meeting minutes of March 28, 2016 as written; Mr. Fimognari SECONDED, all voting YES with Mr. Finnegan, Mr. Margerison and Ms. Edwards abstaining.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CORRESPONDENCE:</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rPr>
      </w:pPr>
      <w:r w:rsidDel="00000000" w:rsidR="00000000" w:rsidRPr="00000000">
        <w:rPr>
          <w:vertAlign w:val="baseline"/>
          <w:rtl w:val="0"/>
        </w:rPr>
        <w:t xml:space="preserve">Memo to overspend in the Technology Revolving Fund Account from the current amount approved to:</w:t>
      </w:r>
      <w:r w:rsidDel="00000000" w:rsidR="00000000" w:rsidRPr="00000000">
        <w:rPr>
          <w:rtl w:val="0"/>
        </w:rPr>
      </w:r>
    </w:p>
    <w:p w:rsidR="00000000" w:rsidDel="00000000" w:rsidP="00000000" w:rsidRDefault="00000000" w:rsidRPr="00000000">
      <w:pPr>
        <w:ind w:left="709" w:firstLine="0"/>
        <w:contextualSpacing w:val="0"/>
      </w:pPr>
      <w:r w:rsidDel="00000000" w:rsidR="00000000" w:rsidRPr="00000000">
        <w:rPr>
          <w:vertAlign w:val="baseline"/>
          <w:rtl w:val="0"/>
        </w:rPr>
        <w:t xml:space="preserve">The money comes from ComCast. The expected income will exceed the approved amount to spend.</w:t>
      </w:r>
      <w:r w:rsidDel="00000000" w:rsidR="00000000" w:rsidRPr="00000000">
        <w:rPr>
          <w:rtl w:val="0"/>
        </w:rPr>
      </w:r>
    </w:p>
    <w:p w:rsidR="00000000" w:rsidDel="00000000" w:rsidP="00000000" w:rsidRDefault="00000000" w:rsidRPr="00000000">
      <w:pPr>
        <w:ind w:left="709" w:firstLine="0"/>
        <w:contextualSpacing w:val="0"/>
      </w:pPr>
      <w:r w:rsidDel="00000000" w:rsidR="00000000" w:rsidRPr="00000000">
        <w:rPr>
          <w:vertAlign w:val="baseline"/>
          <w:rtl w:val="0"/>
        </w:rPr>
        <w:t xml:space="preserve">Ms. O’Sullivan made a motion to approve the current limit increase to spend; Mr. Fimognari SECONDED, SO VOTED.</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rPr>
      </w:pPr>
      <w:r w:rsidDel="00000000" w:rsidR="00000000" w:rsidRPr="00000000">
        <w:rPr>
          <w:vertAlign w:val="baseline"/>
          <w:rtl w:val="0"/>
        </w:rPr>
        <w:t xml:space="preserve">Memo re 2016 mileage reimbursement rate has been decreased to 54 cents per mile for 2016.</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rPr>
      </w:pPr>
      <w:r w:rsidDel="00000000" w:rsidR="00000000" w:rsidRPr="00000000">
        <w:rPr>
          <w:vertAlign w:val="baseline"/>
          <w:rtl w:val="0"/>
        </w:rPr>
        <w:t xml:space="preserve">FinCom’s copy of the November Town Meeting Appropriations.</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rPr>
      </w:pPr>
      <w:r w:rsidDel="00000000" w:rsidR="00000000" w:rsidRPr="00000000">
        <w:rPr>
          <w:vertAlign w:val="baseline"/>
          <w:rtl w:val="0"/>
        </w:rPr>
        <w:t xml:space="preserve">Expenditure Ledger</w:t>
      </w:r>
      <w:r w:rsidDel="00000000" w:rsidR="00000000" w:rsidRPr="00000000">
        <w:rPr>
          <w:rtl w:val="0"/>
        </w:rPr>
      </w:r>
    </w:p>
    <w:p w:rsidR="00000000" w:rsidDel="00000000" w:rsidP="00000000" w:rsidRDefault="00000000" w:rsidRPr="00000000">
      <w:pPr>
        <w:numPr>
          <w:ilvl w:val="0"/>
          <w:numId w:val="2"/>
        </w:numPr>
        <w:ind w:left="720" w:hanging="360"/>
        <w:rPr>
          <w:b w:val="0"/>
          <w:sz w:val="24"/>
          <w:szCs w:val="24"/>
        </w:rPr>
      </w:pPr>
      <w:r w:rsidDel="00000000" w:rsidR="00000000" w:rsidRPr="00000000">
        <w:rPr>
          <w:vertAlign w:val="baseline"/>
          <w:rtl w:val="0"/>
        </w:rPr>
        <w:t xml:space="preserve">TASER Proposal (December 3, 2015) to FinCom.  No action required from FinCom.  This amount is included in the Police Department budget.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BILLS TO PAY OR TO APPROPRIATE:</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rPr>
      </w:pPr>
      <w:r w:rsidDel="00000000" w:rsidR="00000000" w:rsidRPr="00000000">
        <w:rPr>
          <w:vertAlign w:val="baseline"/>
          <w:rtl w:val="0"/>
        </w:rPr>
        <w:t xml:space="preserve">Request for transfer from the reserve fund</w:t>
      </w:r>
      <w:r w:rsidDel="00000000" w:rsidR="00000000" w:rsidRPr="00000000">
        <w:rPr>
          <w:rtl w:val="0"/>
        </w:rPr>
      </w:r>
    </w:p>
    <w:p w:rsidR="00000000" w:rsidDel="00000000" w:rsidP="00000000" w:rsidRDefault="00000000" w:rsidRPr="00000000">
      <w:pPr>
        <w:numPr>
          <w:ilvl w:val="1"/>
          <w:numId w:val="1"/>
        </w:numPr>
        <w:ind w:left="1440" w:hanging="360"/>
        <w:rPr>
          <w:b w:val="0"/>
          <w:sz w:val="24"/>
          <w:szCs w:val="24"/>
        </w:rPr>
      </w:pPr>
      <w:r w:rsidDel="00000000" w:rsidR="00000000" w:rsidRPr="00000000">
        <w:rPr>
          <w:vertAlign w:val="baseline"/>
          <w:rtl w:val="0"/>
        </w:rPr>
        <w:t xml:space="preserve">Amount requested $4,895.00</w:t>
      </w:r>
      <w:r w:rsidDel="00000000" w:rsidR="00000000" w:rsidRPr="00000000">
        <w:rPr>
          <w:rtl w:val="0"/>
        </w:rPr>
      </w:r>
    </w:p>
    <w:p w:rsidR="00000000" w:rsidDel="00000000" w:rsidP="00000000" w:rsidRDefault="00000000" w:rsidRPr="00000000">
      <w:pPr>
        <w:numPr>
          <w:ilvl w:val="1"/>
          <w:numId w:val="1"/>
        </w:numPr>
        <w:ind w:left="1440" w:hanging="360"/>
        <w:rPr>
          <w:b w:val="0"/>
          <w:sz w:val="24"/>
          <w:szCs w:val="24"/>
        </w:rPr>
      </w:pPr>
      <w:r w:rsidDel="00000000" w:rsidR="00000000" w:rsidRPr="00000000">
        <w:rPr>
          <w:vertAlign w:val="baseline"/>
          <w:rtl w:val="0"/>
        </w:rPr>
        <w:t xml:space="preserve">Appropriation account 101-635-5252-E200</w:t>
      </w:r>
      <w:r w:rsidDel="00000000" w:rsidR="00000000" w:rsidRPr="00000000">
        <w:rPr>
          <w:rtl w:val="0"/>
        </w:rPr>
      </w:r>
    </w:p>
    <w:p w:rsidR="00000000" w:rsidDel="00000000" w:rsidP="00000000" w:rsidRDefault="00000000" w:rsidRPr="00000000">
      <w:pPr>
        <w:numPr>
          <w:ilvl w:val="1"/>
          <w:numId w:val="1"/>
        </w:numPr>
        <w:ind w:left="1440" w:hanging="360"/>
        <w:rPr>
          <w:b w:val="0"/>
          <w:sz w:val="24"/>
          <w:szCs w:val="24"/>
        </w:rPr>
      </w:pPr>
      <w:r w:rsidDel="00000000" w:rsidR="00000000" w:rsidRPr="00000000">
        <w:rPr>
          <w:vertAlign w:val="baseline"/>
          <w:rtl w:val="0"/>
        </w:rPr>
        <w:t xml:space="preserve">Present balance in account $0</w:t>
      </w:r>
      <w:r w:rsidDel="00000000" w:rsidR="00000000" w:rsidRPr="00000000">
        <w:rPr>
          <w:rtl w:val="0"/>
        </w:rPr>
      </w:r>
    </w:p>
    <w:p w:rsidR="00000000" w:rsidDel="00000000" w:rsidP="00000000" w:rsidRDefault="00000000" w:rsidRPr="00000000">
      <w:pPr>
        <w:numPr>
          <w:ilvl w:val="1"/>
          <w:numId w:val="1"/>
        </w:numPr>
        <w:ind w:left="1440" w:hanging="360"/>
        <w:rPr>
          <w:b w:val="0"/>
          <w:sz w:val="24"/>
          <w:szCs w:val="24"/>
        </w:rPr>
      </w:pPr>
      <w:r w:rsidDel="00000000" w:rsidR="00000000" w:rsidRPr="00000000">
        <w:rPr>
          <w:vertAlign w:val="baseline"/>
          <w:rtl w:val="0"/>
        </w:rPr>
        <w:t xml:space="preserve">To purchase and install new chemical controller for the pool area.  The current unit is 15 years old.  It is malfunctioning causing unsafe chemical amounts in the pool water.</w:t>
      </w:r>
      <w:r w:rsidDel="00000000" w:rsidR="00000000" w:rsidRPr="00000000">
        <w:rPr>
          <w:rtl w:val="0"/>
        </w:rPr>
      </w:r>
    </w:p>
    <w:p w:rsidR="00000000" w:rsidDel="00000000" w:rsidP="00000000" w:rsidRDefault="00000000" w:rsidRPr="00000000">
      <w:pPr>
        <w:ind w:left="709" w:firstLine="0"/>
        <w:contextualSpacing w:val="0"/>
      </w:pPr>
      <w:r w:rsidDel="00000000" w:rsidR="00000000" w:rsidRPr="00000000">
        <w:rPr>
          <w:vertAlign w:val="baseline"/>
          <w:rtl w:val="0"/>
        </w:rPr>
        <w:t xml:space="preserve">Ms. O’Sullivan made a motion to transfer $4,895 from the reserve fund; Mr. Pennington SECONDED, SO VOTED.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MEETINGS MEMBERS ATTENDED:</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Mr. Kaiser and Mr. Fimognari attended the Board of Selectmen meeting on April 12, 2016.</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They reported back that FinCom was well received for coming in with a good budget.  Credit was given by saying that it helps that everyone was all on the same page and a great deal of work by the School, Town Accountant and Town Administrator.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BUSINESS / NEW BUSINESS:</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Mr. Brassard didn’t have much financial news to report on.</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A solar farm in Monson just filed bankruptcy protection.  They owe the town $99,000 bonus check that the town has been working on collecting for the past two years.  This money was not calculated into any of the budget projections, it would go back into free cash if/when they receive it.  </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vertAlign w:val="baseline"/>
          <w:rtl w:val="0"/>
        </w:rPr>
        <w:t xml:space="preserve">Finance Committee members voted on the Articles for the Special Town Warrant as follows: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vertAlign w:val="baseline"/>
          <w:rtl w:val="0"/>
        </w:rPr>
        <w:t xml:space="preserve">Craig Jalbert discussed articles 9, 10, 11</w:t>
      </w:r>
      <w:r w:rsidDel="00000000" w:rsidR="00000000" w:rsidRPr="00000000">
        <w:rPr>
          <w:rtl w:val="0"/>
        </w:rPr>
      </w:r>
    </w:p>
    <w:tbl>
      <w:tblPr>
        <w:tblStyle w:val="Table1"/>
        <w:bidi w:val="0"/>
        <w:tblW w:w="10170.0" w:type="dxa"/>
        <w:jc w:val="left"/>
        <w:tblInd w:w="-90.0" w:type="dxa"/>
        <w:tblLayout w:type="fixed"/>
        <w:tblLook w:val="0000"/>
      </w:tblPr>
      <w:tblGrid>
        <w:gridCol w:w="1366"/>
        <w:gridCol w:w="8804"/>
        <w:tblGridChange w:id="0">
          <w:tblGrid>
            <w:gridCol w:w="1366"/>
            <w:gridCol w:w="8804"/>
          </w:tblGrid>
        </w:tblGridChange>
      </w:tblGrid>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$3,800- Ms. O’Sullivan made a motion; Mr. Fimognari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$5,500- Mr. Fimognari made a motion; Ms. O’Sullivan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$50,000- Mr. Fimognari made a motion; Mr. Kaiser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$33,004.76 transfer &amp; appropriate-Mr. Fimognari made a motion; Ms. O’Sullivan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$190.00 transfer &amp; appropriate-Mr. Fimognari made a motion; Ms. O’Sullivan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$2,000 transfer &amp; appropriate – Mr. Fimognari made a motion; Mr. Kaiser SECONDED, SO VOTED with Mr. Margerison voting NO.  He will not vote to give any COLA increase.</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$1,800 transfer &amp; appropriate – Mr. Fimognari made a motion; Ms. O’Sullivan SECONDED, SO VOTED with Mr. Margerison voting NO.  He will not vote to give any COLA increase.</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$9,000 transfer &amp; appropriate – Mr. Fimognari made a motion; Mr. Kaiser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6</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$7,000 transfer &amp; appropriate – Mr. Fimognari made a motion; Mr. Kaiser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7</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PASSOVER – Ms. O’Sullivan made a motion; Mr. Fimognari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8</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$25,000 transfer &amp; appropriate – Mr. Fimognari made a motion; Ms. O’Sullivan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$33,004.76 transfer &amp; appropriate-Mr. Fimognari made a motion; Ms. O’Sullivan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$190.00 transfer &amp; appropriate-Mr. Fimognari made a motion; Ms. O’Sullivan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$2,000 transfer &amp; appropriate – Mr. Fimognari made a motion; Mr. Kaiser SECONDED, SO VOTED with Mr. Margerison voting NO.  He will not vote to give any COLA increase.</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$1,800 transfer &amp; appropriate – Mr. Fimognari made a motion; Ms. O’Sullivan SECONDED, SO VOTED with Mr. Margerison voting NO.  He will not vote to give any COLA increase.</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$9,000 transfer &amp; appropriate – Mr. Fimognari made a motion; Mr. Kaiser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6</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$7,000 transfer &amp; appropriate – Mr. Fimognari made a motion; Mr. Kaiser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7</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PASSOVER – Ms. O’Sullivan made a motion; Mr. Fimognari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8</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$25,000 transfer &amp; appropriate – Mr. Fimognari made a motion; Ms. O’Sullivan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$902.50 transfer &amp; appropriate – Mr. Fimognari made a motion; Ms. O’Sullivan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$400 transfer &amp; appropriate – Mr. Fimognari made a motion; Ms. O’Sullivan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$150 transfer &amp; appropriate – Mr. Fimognari made a motion; Ms. O’Sullivan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$1,400 transfer &amp; appropriate – Mr. Fimognari made a motion; Ms. O’Sullivan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16</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$1,900 transfer &amp; appropriate – Mr. Fimognari made a motion; Mr. Kaiser SECONDED, SO VOTED with Mr. Margerison voting NO.  He will not vote to give any COLA increase.</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17</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Brayton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18</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Kaiser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19</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Kaiser SECONDED, SO VOTED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vertAlign w:val="baseline"/>
          <w:rtl w:val="0"/>
        </w:rPr>
        <w:t xml:space="preserve">Finance Committee members voted on the Articles for the Annual Town Warrant as follows: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vertAlign w:val="baseline"/>
          <w:rtl w:val="0"/>
        </w:rPr>
        <w:t xml:space="preserve">Craig Jalbert discussed articles 14, 15, 17</w:t>
      </w:r>
      <w:r w:rsidDel="00000000" w:rsidR="00000000" w:rsidRPr="00000000">
        <w:rPr>
          <w:rtl w:val="0"/>
        </w:rPr>
      </w:r>
    </w:p>
    <w:tbl>
      <w:tblPr>
        <w:tblStyle w:val="Table2"/>
        <w:bidi w:val="0"/>
        <w:tblW w:w="10170.0" w:type="dxa"/>
        <w:jc w:val="left"/>
        <w:tblInd w:w="-90.0" w:type="dxa"/>
        <w:tblLayout w:type="fixed"/>
        <w:tblLook w:val="0000"/>
      </w:tblPr>
      <w:tblGrid>
        <w:gridCol w:w="1366"/>
        <w:gridCol w:w="8804"/>
        <w:tblGridChange w:id="0">
          <w:tblGrid>
            <w:gridCol w:w="1366"/>
            <w:gridCol w:w="8804"/>
          </w:tblGrid>
        </w:tblGridChange>
      </w:tblGrid>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Kaiser made a motion; Mr. Pennington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Kaiser made a motion; Mr. Fimognari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17</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Kaiser made a motion; Mr. Fimognari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Kaiser made a motion; Mr. Fimognari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Set salaries as elected officials- Mr. Fimognari made a motion; Ms. O’Sullivan SECONDED, SO VOTED with Mr. Margerison voting NO.  He will not vote to give any COLA increase.</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Kaiser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Omnibus total $23,483,456 Mr. Kaiser made a motion; Mr. Fimognari SECONDED, SO VOTED with Mr. Margerison voting NO.  He will not vote to give any COLA increase.</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PASSOVER – Mr. Kaiser made a motion; Mr. Finnegan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6</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Kaiser made a motion; Mr. Finnegan SECONDED. SO VOTED with Mr. Pennington voting NO.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7</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Pennington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8</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Pennington made a motion; Mr. Fimognari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9</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PASSOVER – Mr. Fimognari made a motion; Mr. Pennington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Pennington made a motion; Mr. Finnegan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Pennington made a motion; Mr. Fimognari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Pennington made a motion; Ms. O’Sullivan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Pennington made a motion; Ms. O’Sullivan SECONDED. SO VOTED</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16</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Kaiser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18</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Brayton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19</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Brayton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Pennington made a motion; Mr. Fimognari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Brayton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Kaiser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Ms. O’Sullivan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Ms. O’Sullivan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Mr. Fimognari made a motion; Mr. Finnegan SECONDED, SO VOTED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26</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Vote on next week 5/2/2016 </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widowControl w:val="0"/>
              <w:tabs>
                <w:tab w:val="left" w:pos="720"/>
              </w:tabs>
              <w:spacing w:after="0" w:before="0" w:line="240" w:lineRule="auto"/>
              <w:contextualSpacing w:val="0"/>
              <w:jc w:val="center"/>
            </w:pPr>
            <w:r w:rsidDel="00000000" w:rsidR="00000000" w:rsidRPr="00000000">
              <w:rPr>
                <w:rFonts w:ascii="Arial" w:cs="Arial" w:eastAsia="Arial" w:hAnsi="Arial"/>
                <w:b w:val="0"/>
                <w:sz w:val="22"/>
                <w:szCs w:val="22"/>
                <w:vertAlign w:val="baseline"/>
                <w:rtl w:val="0"/>
              </w:rPr>
              <w:t xml:space="preserve">Article 27</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widowControl w:val="0"/>
              <w:tabs>
                <w:tab w:val="left" w:pos="720"/>
              </w:tabs>
              <w:spacing w:after="0" w:before="0" w:line="240" w:lineRule="auto"/>
              <w:contextualSpacing w:val="0"/>
            </w:pPr>
            <w:r w:rsidDel="00000000" w:rsidR="00000000" w:rsidRPr="00000000">
              <w:rPr>
                <w:rFonts w:ascii="Arial" w:cs="Arial" w:eastAsia="Arial" w:hAnsi="Arial"/>
                <w:b w:val="0"/>
                <w:sz w:val="22"/>
                <w:szCs w:val="22"/>
                <w:vertAlign w:val="baseline"/>
                <w:rtl w:val="0"/>
              </w:rPr>
              <w:t xml:space="preserve">Vote on next week 5/2/16</w:t>
            </w:r>
          </w:p>
        </w:tc>
      </w:tr>
    </w:tbl>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Article 15 discussion: staff salaries are split 60% water and 40% sewer budget.  Same staff for the water and sewer.</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Article 6 discussion-</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Mr. Fimognari asked about the amount of money that is above net school spending.  Mr. Brassard said he received a letter from Pathfinder that they are aware of the concerns and will be forming a committee to review.</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Mr. Brayton said that net school spending is the minimum amount to spend and that there should not be complaints that Pathfinder is spending above net school spending.</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Mr. Pennington stated that pathfinder is ranked high, that is great but he would like to see the money that is funded to them that is above net school spending be spread out to go towards the larger student body in Monson.</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Next meeting is scheduled for May 2, at 7pm</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Annual Town Meeting May 9, 2016 at 6:30pm then will join Town Meeting at 7pm.</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Meeting was adjourned at 9:15pm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Respectfully submitted,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Brenda I. Payette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Administrative Assistant to the Finance Committee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134" w:top="1693"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680"/>
        <w:tab w:val="right" w:pos="9360"/>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986"/>
        <w:tab w:val="right" w:pos="9972"/>
      </w:tabs>
      <w:spacing w:after="0" w:before="1134"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 FINANCE COMMITTEE MINUTES</w:t>
    </w:r>
    <w:r w:rsidDel="00000000" w:rsidR="00000000" w:rsidRPr="00000000">
      <w:rPr>
        <w:rFonts w:ascii="Times New Roman" w:cs="Times New Roman" w:eastAsia="Times New Roman" w:hAnsi="Times New Roman"/>
        <w:b w:val="0"/>
        <w:sz w:val="24"/>
        <w:szCs w:val="24"/>
        <w:vertAlign w:val="baseline"/>
        <w:rtl w:val="0"/>
      </w:rPr>
      <w:tab/>
      <w:tab/>
    </w:r>
    <w:r w:rsidDel="00000000" w:rsidR="00000000" w:rsidRPr="00000000">
      <w:rPr>
        <w:rFonts w:ascii="Times New Roman" w:cs="Times New Roman" w:eastAsia="Times New Roman" w:hAnsi="Times New Roman"/>
        <w:b w:val="1"/>
        <w:sz w:val="24"/>
        <w:szCs w:val="24"/>
        <w:vertAlign w:val="baseline"/>
        <w:rtl w:val="0"/>
      </w:rPr>
      <w:t xml:space="preserve">APRIL 25, 2016</w:t>
    </w: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jc w:val="center"/>
    </w:pP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ind w:left="0" w:right="0" w:firstLine="0"/>
    </w:pPr>
    <w:rPr>
      <w:rFonts w:ascii="Times New Roman" w:cs="Times New Roman" w:eastAsia="Times New Roman" w:hAnsi="Times New Roman"/>
      <w:b w:val="1"/>
      <w:sz w:val="36"/>
      <w:szCs w:val="36"/>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