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Present:</w:t>
        <w:tab/>
        <w:t xml:space="preserve">Bob Finnegan, Jim Pennington, Bob Margerison, Gerry Brayton, Peter Fimognari, Maureen O’Sullivan, Christine Edwards, Brenda Payette (Administrative Assistant), Deborah Mahar (Town Accountant), Evan Brasard (Town Administrator), Craig Jalbert (Water &amp; Sewer Department) </w:t>
      </w: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Absent: </w:t>
        <w:tab/>
        <w:t xml:space="preserve">Kurt Kaiser, William Dominguez</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 meeting was convened at 7:00pm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CORRESPONDENCE: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Letter from Charles Thomas “Tom” Tracey to join the Finance Committee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Fimognari made a motion to appoint Tom Tracey to the Finance Committee; Mr. Margerison SECONDED and SO VOTED.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BILLS TO PAY OR TO APPROPRIATE: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MEETINGS MEMBERS ATTENDED:</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None</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BUSINESS / NEW BUSINESS: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vertAlign w:val="baseline"/>
          <w:rtl w:val="0"/>
        </w:rPr>
        <w:t xml:space="preserve">Finance Committee members to continue voting on the Articles for the Special Town Warrant as follows: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Craig Jalbert, Superintendent, Water &amp; Sewer Department to discuss articles 11, 12, 13: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10170.0" w:type="dxa"/>
        <w:jc w:val="left"/>
        <w:tblInd w:w="-90.0" w:type="dxa"/>
        <w:tblLayout w:type="fixed"/>
        <w:tblLook w:val="0000"/>
      </w:tblPr>
      <w:tblGrid>
        <w:gridCol w:w="1366"/>
        <w:gridCol w:w="8804"/>
        <w:tblGridChange w:id="0">
          <w:tblGrid>
            <w:gridCol w:w="1366"/>
            <w:gridCol w:w="8804"/>
          </w:tblGrid>
        </w:tblGridChange>
      </w:tblGrid>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PASSOVER, Mr. Pennington made a motion; Mr. Brayton SECONDED. SO VOTED</w:t>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PASSOVER, Mr. Pennington made a motion; Mr. Fimognari SECONDED. SO VOTED</w:t>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PASSOVER, Mr. Pennington made a motion; Mr. Fimognari SECONDED. SO VOTED</w:t>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$10,800 transfer &amp; appropriate from enterprise free cash.  Mr. Finnegan made a motion; Mr. Fimognari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$38,000 transfer &amp; appropriate from sewer enterprise free cash. Mr. Fimognari made a motion; Mr. Finnegan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$2,910.76 transfer &amp; appropriate from sewer enterprise free cash.  Mr. Fimognari made a motion; Mr. Margerison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19</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$55,507 raise &amp; appropriate. Mr. Pennington made a motion; Mr. Finnegan SECONDED. Two ABSTAIN, Five YES – MOTION PASSES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$250,000 to stabilization fund from free cash. Mr. Pennington made a motion; Mr. Margerison SECONDED. SO VOTED</w:t>
            </w:r>
          </w:p>
        </w:tc>
      </w:tr>
    </w:tbl>
    <w:p w:rsidR="00000000" w:rsidDel="00000000" w:rsidP="00000000" w:rsidRDefault="00000000" w:rsidRPr="00000000">
      <w:pPr>
        <w:contextualSpacing w:val="0"/>
      </w:pPr>
      <w:r w:rsidDel="00000000" w:rsidR="00000000" w:rsidRPr="00000000">
        <w:rPr>
          <w:vertAlign w:val="baseline"/>
          <w:rtl w:val="0"/>
        </w:rPr>
        <w:t xml:space="preserve">*Articles 11-to have the water storage tanks inspected in 2016.  Required every 5years by the DPW.  Last done in 2011 right after the tornado.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*Article 12- replace 2005 pickup truck with new vehicle.  Taking the plow from an old truck and putting it on the new truck.</w:t>
      </w: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w:t>
      </w:r>
      <w:r w:rsidDel="00000000" w:rsidR="00000000" w:rsidRPr="00000000">
        <w:rPr>
          <w:vertAlign w:val="baseline"/>
          <w:rtl w:val="0"/>
        </w:rPr>
        <w:t xml:space="preserve">Article 19 discussion:</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This would go into effect for non-union employees January 1, 2016</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Non-union employees start the negotiations on Thursday.</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Brayton asked what happens to those positions that are above the salary summary rates.  Mr. Brassard said there will be no pay cuts.  What will happen is those positions will be frozen and if the person in those positions retires or leaves the new hire would be hired at the salary summary rate.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Margerison said he doesn’t agree with bringing salary items to the Special Town Meeting for a vote. He feels the Special Town Meeting is less attended and not as advertised as the Annual Town Meeting.</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Brassard said that he feels that both the Special and Annual Town Meetings are equally advertised and are both held the same times during the year so the Town’s people know.</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Brassard asked why FinCom agreed to vote to pay $168,000 for a street sweeper in the Highway Department and what makes that more valuable than voting to pay for the salaries of the people that work for the town.</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Ms. Mahar reminded FinCom that during the budget process it was noted that the salary freeze was part of the salary summary study and the employees contracts ended June 30, 2015 and this was going to be a part of the Special Town Meeting in November.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Next meeting is scheduled for </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Special Town Meeting November 2, 2015 at 6:30pm then will join Special Town Meeting at 7pm.</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Meeting was adjourned at 8:05pm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Respectfully submitted,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Brenda I. Payette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Administrative Assistant to the Finance Committee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134" w:top="1693"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680"/>
        <w:tab w:val="right" w:pos="9360"/>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986"/>
        <w:tab w:val="right" w:pos="9972"/>
      </w:tabs>
      <w:spacing w:after="0" w:before="1134"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 FINANCE COMMITTEE MINUTES</w:t>
    </w:r>
    <w:r w:rsidDel="00000000" w:rsidR="00000000" w:rsidRPr="00000000">
      <w:rPr>
        <w:rFonts w:ascii="Times New Roman" w:cs="Times New Roman" w:eastAsia="Times New Roman" w:hAnsi="Times New Roman"/>
        <w:b w:val="0"/>
        <w:sz w:val="24"/>
        <w:szCs w:val="24"/>
        <w:vertAlign w:val="baseline"/>
        <w:rtl w:val="0"/>
      </w:rPr>
      <w:tab/>
      <w:tab/>
    </w:r>
    <w:r w:rsidDel="00000000" w:rsidR="00000000" w:rsidRPr="00000000">
      <w:rPr>
        <w:rFonts w:ascii="Times New Roman" w:cs="Times New Roman" w:eastAsia="Times New Roman" w:hAnsi="Times New Roman"/>
        <w:b w:val="1"/>
        <w:sz w:val="24"/>
        <w:szCs w:val="24"/>
        <w:vertAlign w:val="baseline"/>
        <w:rtl w:val="0"/>
      </w:rPr>
      <w:t xml:space="preserve">OCTOBER 26, 2015</w:t>
    </w: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ind w:left="0" w:right="0" w:firstLine="0"/>
    </w:pPr>
    <w:rPr>
      <w:rFonts w:ascii="Times New Roman" w:cs="Times New Roman" w:eastAsia="Times New Roman" w:hAnsi="Times New Roman"/>
      <w:b w:val="1"/>
      <w:sz w:val="36"/>
      <w:szCs w:val="36"/>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