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Present:</w:t>
        <w:tab/>
        <w:t xml:space="preserve">Bob Finnegan, Jim Pennignton, Bob Margerison, Kurt Kaiser, Christine Edwards, Brenda Payette (Administrative Assistant), Deborah Mahar (Town Accountant), Evan Brassard (Town Administrator)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Absent: </w:t>
        <w:tab/>
        <w:t xml:space="preserve">Gerry Brayton, Peter Fimognari, William Dominguez, Maureen O’Sullivan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The meeting was convened at 7:05pm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The Beacon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Expenditure Ledger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BILLS TO PAY OR TO APPROPRIATE: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MEETINGS MEMBERS 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Mr. Kaiser said he attended a New Town Hall/Police Building Committee meeting tonight.  They are very close to signing the completion of the 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They have minor punch list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They have identified some items that the town is going to complete on their own.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Mr. Kaiser feels they should wrap up the total project with some money left.  It doesn’t go anywhere it just doesn’t get borrowed.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BUSINESS / 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Ms. Mahar provided a brief financial update: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ab/>
        <w:t xml:space="preserve">Ms. Mahar noted that Free Cash has not been certified yet, it is likely to happen this week.  If FinCom votes to use free cash tonight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</w:tabs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Fiscal 2016 Income Projections sheets.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tabs>
          <w:tab w:val="left" w:pos="720"/>
        </w:tabs>
        <w:ind w:left="144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Total available for Special Town Meeting: $162,373.00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720"/>
        </w:tabs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vertAlign w:val="baseline"/>
          <w:rtl w:val="0"/>
        </w:rPr>
        <w:t xml:space="preserve">Little increase in state aid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Raise and appropriate comes from revenue projections and transfer and appropriate comes from free cash.  Therefore FinCom will need to specify which 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Finance Committee members voted on the Articles for the Special Town Warrant as follows: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170.0" w:type="dxa"/>
        <w:jc w:val="left"/>
        <w:tblInd w:w="-90.0" w:type="dxa"/>
        <w:tblLayout w:type="fixed"/>
        <w:tblLook w:val="0000"/>
      </w:tblPr>
      <w:tblGrid>
        <w:gridCol w:w="1366"/>
        <w:gridCol w:w="8804"/>
        <w:tblGridChange w:id="0">
          <w:tblGrid>
            <w:gridCol w:w="1366"/>
            <w:gridCol w:w="88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$3,000 raise &amp; appropriate SO VOTED-Mr. Finnegan made a motion; Mr. Pennington SECONDED.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$8,600 raise &amp; appropriate  SO VOTED- Mr. Kaiser made a motion; Mr. Pennington SECONDED *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Margerison made a motion to defer to Planning Board; Mr. Pennington SECONDED*</w:t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Invite member from Planning Board in to discuss at next meeting.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Invite member from Planning Board in to discuss at next meeting.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Invite member from Planning Board in to discuss at next meeting.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SO VOTED -Mr. Pennington made a motion; Mr. Kaiser SECONDED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$168,689 transfer &amp; appropriate from free cash-Mr. Pennington made a motion; Mr. Finnegan SECONDED. SO VOTED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$11,125.00 raise &amp; appropriate – Mr. Pennington made a motion; Mr. Kaiser SECONDED. SO VOTED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$5,000 raise &amp; appropriate -Mr. Pennington made a motion; Mr. Finnegan SECONDED.*  SO VOTED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$950.00 raise &amp; appropriate-Mr. Pennington made a motion; Mr. Finnegan SECONDED. SO VOTED.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Hold for next week with Craig Jalbert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Hold for next week with Craig Jalbert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Hold for next week with Craig Jalbert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Pennington made a motion; Mr. Finnegan SECONDED. SO VOTED *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Pennington made a motion; Mr. Finnegan SECONDED. SO VOTED.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Pennington made a motion; Mr. Kaiser SECONDED. SO VOTED.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$3,528 raise &amp; appropriate – Mr. Pennington made a motion; Mr. Finnegan SECONDED. SO VOTED *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Pennington made a motion; Mr. Kaiser SECONDED. SO VOTED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Wait to vote on until next week.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$880 raise &amp; appropriate – Mr. Pennington made a motion; Mr. Finnegan SECONDED. SO VOTED.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$15,984 raise &amp; appropriate – Mr. Pennington made a motion; Mr. Finnegan SECONDED. SO VOTED.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Wait to vote on until next week.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Pennington made a motion; Mr. Kaiser SECONDED. SO VOTED *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Article 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tabs>
                <w:tab w:val="left" w:pos="72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Mr. Pennington made a motion; Mr. Finnegan SECONDED. SO VOTED.</w:t>
            </w:r>
          </w:p>
        </w:tc>
      </w:tr>
    </w:tbl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*Article 2: Mr. Brassard said they will be purchasing the same machines they have in Town Hall building using the state contract will be able to use the same toner and service contract.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*Article 3: discussion: Mr. Brassard said the language is legal according to council.  Mr. Kaiser asked to invite a Planning Board member to discuss next FinCom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Vote took place: YES votes 0, NO votes 5; motion to defer to Planning Board does not pass.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Ms. Payette will invite member of the planning board in to discuss articles 3, 4 and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*Article 9: discussion: Mr. Kaiser asked what this is for.  Answer- for planning purposes for the permit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Mr. Morrell said this goes along with the sweeper; will be required to do more sweeping and more mapping.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*Article 14: discussion: Mr. Brassard stated that they have been doing this but are not able to locate where it was voted on so this is doing some cleanup.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*Article 17: discussion: it was a miscalculation in the distribution of paying wages from the town or from grants.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*Article 23: discussion: this is to finish up any of the code violations.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Next meeting is scheduled for October 26, at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Special Town Meeting November 2, 2015 at 6:30pm then will join Special Town Meeting at 7pm.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Meeting was adjourned at 7:50pm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Respectfully submitted,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Brenda I. Payette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Administrative Assistant to the Finance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134" w:top="1693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680"/>
        <w:tab w:val="right" w:pos="9360"/>
      </w:tabs>
      <w:spacing w:after="72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1134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 FINANCE COMMITTEE MINUTES</w:t>
    </w: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OCTOBER 19, 2015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0" w:line="240" w:lineRule="auto"/>
      <w:ind w:left="0" w:right="0" w:firstLine="0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